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A2" w:rsidRDefault="00160395">
      <w:pPr>
        <w:pStyle w:val="Standard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彰化縣文化局彰化縣立美術館典藏審議委員會設置及審議要點</w:t>
      </w:r>
    </w:p>
    <w:p w:rsidR="00304247" w:rsidRPr="00304247" w:rsidRDefault="00304247" w:rsidP="00304247">
      <w:pPr>
        <w:wordWrap w:val="0"/>
        <w:spacing w:before="240" w:line="0" w:lineRule="atLeast"/>
        <w:ind w:firstLineChars="56" w:firstLine="112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中華民國112年3月1日公布</w:t>
      </w:r>
      <w:bookmarkStart w:id="0" w:name="_GoBack"/>
      <w:bookmarkEnd w:id="0"/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、彰化縣文化局為辦理彰化縣立美術館典藏品之取得、鑑價、減損追償、註銷等事宜，特設置彰化縣文化局彰化縣立美術館典藏審議委員會（以下簡稱本會），並訂定本要點。</w:t>
      </w:r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二、本會任務如下：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046" w:hanging="634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依彰化縣文化局彰化縣立美術館典藏作業要點辦理典藏品審議。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046" w:hanging="634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典藏品之鑑價。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046" w:hanging="634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外借之典藏品遺失或損壞時，追償賠償金額之審議。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046" w:hanging="634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典藏品減損時，註銷、維修之審議。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046" w:hanging="634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其他典藏相關事宜。</w:t>
      </w:r>
    </w:p>
    <w:p w:rsidR="004476A2" w:rsidRDefault="00160395">
      <w:pPr>
        <w:pStyle w:val="Standard"/>
        <w:spacing w:line="460" w:lineRule="exact"/>
        <w:ind w:left="580" w:hanging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三、本會置委員五人至九人，彰化縣文化局局長或副局長為當然委員，並擔任召集人，其餘委員由本局敦聘學者、專家組成。</w:t>
      </w:r>
    </w:p>
    <w:p w:rsidR="004476A2" w:rsidRDefault="00160395">
      <w:pPr>
        <w:pStyle w:val="Standard"/>
        <w:spacing w:line="460" w:lineRule="exact"/>
        <w:ind w:left="580" w:hanging="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本會為任務型編組，依各典藏類別需要敦聘相關專業委員組成，階段性任務完成後即解散。</w:t>
      </w:r>
    </w:p>
    <w:p w:rsidR="004476A2" w:rsidRDefault="00160395">
      <w:pPr>
        <w:pStyle w:val="Standard"/>
        <w:spacing w:line="460" w:lineRule="exact"/>
        <w:ind w:left="580" w:hanging="13"/>
        <w:jc w:val="both"/>
      </w:pPr>
      <w:r>
        <w:rPr>
          <w:rFonts w:ascii="標楷體" w:eastAsia="標楷體" w:hAnsi="標楷體"/>
          <w:sz w:val="28"/>
          <w:szCs w:val="28"/>
        </w:rPr>
        <w:t>本會視審議需要，得邀請專家學者及有關機關代表提供諮詢意見。</w:t>
      </w:r>
    </w:p>
    <w:p w:rsidR="004476A2" w:rsidRDefault="00160395">
      <w:pPr>
        <w:pStyle w:val="Textbody"/>
        <w:tabs>
          <w:tab w:val="left" w:pos="410"/>
        </w:tabs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四、本會外聘委員資格須符合下列各款情形之一者：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134" w:hanging="7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曾任職於專業學術系所、機構，從事美術人文研究或教學並對評鑑項目具有鑑賞能力者。</w:t>
      </w:r>
    </w:p>
    <w:p w:rsidR="004476A2" w:rsidRDefault="00160395">
      <w:pPr>
        <w:pStyle w:val="Textbody"/>
        <w:tabs>
          <w:tab w:val="left" w:pos="941"/>
        </w:tabs>
        <w:spacing w:line="460" w:lineRule="exact"/>
        <w:ind w:left="531" w:right="171" w:hanging="17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從事藝術史、藝術評論、展覽策劃等工作，成就卓越者。</w:t>
      </w:r>
    </w:p>
    <w:p w:rsidR="004476A2" w:rsidRDefault="00160395">
      <w:pPr>
        <w:pStyle w:val="Textbody"/>
        <w:tabs>
          <w:tab w:val="left" w:pos="941"/>
        </w:tabs>
        <w:spacing w:line="460" w:lineRule="exact"/>
        <w:ind w:left="531" w:right="171" w:hanging="17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從事專業藝術創作十年以上，成就卓越者。</w:t>
      </w:r>
    </w:p>
    <w:p w:rsidR="004476A2" w:rsidRDefault="00160395">
      <w:pPr>
        <w:pStyle w:val="Textbody"/>
        <w:tabs>
          <w:tab w:val="left" w:pos="1456"/>
        </w:tabs>
        <w:spacing w:line="460" w:lineRule="exact"/>
        <w:ind w:left="1134" w:hanging="7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曾任國內外博物館機構相關研究部門研究人員，並對美術品審查具有鑑識能力者。</w:t>
      </w:r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五、本會委員均為無給職。但得依規定支給出席費或交通費。</w:t>
      </w:r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六、本會外聘委員應親自出席會議，由二分之一以上委員出席始得開會，其中外聘委員人數不得少於三分之一，經出席委員過半數表決通過，</w:t>
      </w:r>
      <w:r>
        <w:rPr>
          <w:rFonts w:ascii="標楷體" w:eastAsia="標楷體" w:hAnsi="標楷體"/>
          <w:sz w:val="28"/>
          <w:szCs w:val="28"/>
        </w:rPr>
        <w:lastRenderedPageBreak/>
        <w:t>始得作成決議。</w:t>
      </w:r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七、本會委員應依相關規定迴避與個人有利害關係之議案，對會議內容並有保守秘密之義務。</w:t>
      </w:r>
    </w:p>
    <w:p w:rsidR="004476A2" w:rsidRDefault="00160395">
      <w:pPr>
        <w:pStyle w:val="Standard"/>
        <w:spacing w:line="460" w:lineRule="exact"/>
        <w:ind w:left="580" w:hanging="600"/>
        <w:jc w:val="both"/>
      </w:pPr>
      <w:r>
        <w:rPr>
          <w:rFonts w:ascii="標楷體" w:eastAsia="標楷體" w:hAnsi="標楷體"/>
          <w:sz w:val="28"/>
          <w:szCs w:val="28"/>
        </w:rPr>
        <w:t>八、本會辦理各項業務，所需經費由本局在年度所列</w:t>
      </w:r>
      <w:r>
        <w:rPr>
          <w:rFonts w:ascii="標楷體" w:eastAsia="標楷體" w:hAnsi="標楷體"/>
          <w:sz w:val="28"/>
          <w:szCs w:val="28"/>
        </w:rPr>
        <w:t>相關費用下支應。</w:t>
      </w:r>
    </w:p>
    <w:p w:rsidR="004476A2" w:rsidRDefault="004476A2">
      <w:pPr>
        <w:pStyle w:val="Standard"/>
        <w:spacing w:line="460" w:lineRule="exact"/>
        <w:jc w:val="both"/>
        <w:rPr>
          <w:rFonts w:ascii="標楷體" w:eastAsia="標楷體" w:hAnsi="標楷體"/>
        </w:rPr>
      </w:pPr>
    </w:p>
    <w:sectPr w:rsidR="004476A2"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95" w:rsidRDefault="00160395">
      <w:r>
        <w:separator/>
      </w:r>
    </w:p>
  </w:endnote>
  <w:endnote w:type="continuationSeparator" w:id="0">
    <w:p w:rsidR="00160395" w:rsidRDefault="0016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95" w:rsidRDefault="00160395">
      <w:r>
        <w:rPr>
          <w:color w:val="000000"/>
        </w:rPr>
        <w:separator/>
      </w:r>
    </w:p>
  </w:footnote>
  <w:footnote w:type="continuationSeparator" w:id="0">
    <w:p w:rsidR="00160395" w:rsidRDefault="0016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76A2"/>
    <w:rsid w:val="00160395"/>
    <w:rsid w:val="002B3933"/>
    <w:rsid w:val="00304247"/>
    <w:rsid w:val="004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CE2EE-8BDF-485D-961C-5F15370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邱珮涵</cp:lastModifiedBy>
  <cp:revision>2</cp:revision>
  <cp:lastPrinted>2023-02-21T06:44:00Z</cp:lastPrinted>
  <dcterms:created xsi:type="dcterms:W3CDTF">2023-03-17T02:52:00Z</dcterms:created>
  <dcterms:modified xsi:type="dcterms:W3CDTF">2023-03-17T02:52:00Z</dcterms:modified>
</cp:coreProperties>
</file>